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41" w:rsidRPr="007A1941" w:rsidRDefault="007A1941" w:rsidP="007A19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Математика</w:t>
      </w:r>
    </w:p>
    <w:p w:rsidR="007A1941" w:rsidRPr="007A1941" w:rsidRDefault="007A1941" w:rsidP="007A1941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Рабочая программа предмета «Математика» составлена на основе Федерального государственного стандарта начального общего образования (2010 года), Примерной программы начального общего образования по математике для образовательных учреждений авторов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М.И.Моро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Ю.М. Колягина, М.А, Бантовой,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Г.В.Бельтюковой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С.И.Волковой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С.В.Степановой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«Математика. 1-4 классы» (учебно-методический комплект «Школа России»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Ведущие принципы обучения математике в младших классах 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Начальный курс математики — курс интегрированный: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Наряду с этим важное место в курсе занимает ознакомление с величинами и их измерением.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Изучение  математики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должно создать прочную основу для дальнейшего обучения этому предмету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Важнейшее значение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различий в рассматриваемых фактах, умению логически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мыслить,  применять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знания в практической деятельности, решать нестандартные задачи. С этой целью материал сгруппирован так, что изучение связанных между собой понятий, действий, задач сближено во времени.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Изучение математики на ступени начального общего образования направлено на достижение следующих </w:t>
      </w: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целей: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освоение основ математических знаний, формирование первоначальных представлений о математике;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воспитание интереса к математике, стремление использовать математические знания в повседневной жизни.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Задачи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обучения: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сформировать умение учиться;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сформировать устойчивый интерес к математике;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выявить и развить математические и творческие способности.                        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Основу курса математики в 4 классе составляет табличное умножение и деление,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внетабличное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Наряду с этим важное место в курсе занимает ознакомление с величинами и их измерением. Тема раздела «Нумерация» неразрывно связана в курсе с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темой  «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Перед изучением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внетабличного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умножения и деления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обучающиеся знакомятся с разными способами умножения суммы на число. Изученные свойства действий используются также для 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рационализации вычислений, когда речь идет о нахождении значений выражений, содержащих несколько действий.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арифметических действия.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                                  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Серьезное значение уделяется обучению решению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 обучающихся интерес к математическим знаниям и 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 учащихся.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свойствах расширяется постепенно. Нахождение площади прямоугольника (квадрата) связывается с изучением умножения, задача нахождения стороны прямоугольника (квадрата) по его площади — с изучением деления.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Различные геометрические фигуры (отрезок, многоугольник, круг) используются и в качестве наглядной основы при формировании представлений о долях величины, а также при решении разного рода текстовых задач.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элементам алгебраической пропедевтики относится ознакомление детей с таким важным математическим понятием, как понятие переменной. В дальнейшем вводится буквенное обозначение переменной. Дети учатся находить значения буквенных выражений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заданных числовых значениях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входящих в них букв.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Содержание  программы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 (136ч)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Числа от 1 до 1000 (продолжение) (13 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Четыре арифметических действия. Порядок их выполнения в выражениях, содержащих 2 — 4 действия. Письменные приемы вычислений.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Числа, которые больше 1000. Нумерация (11 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Новая счетная единица — тысяча.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Разряды и классы: класс единиц, класс тысяч, класс миллионов и т. д.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Чтение, запись и сравнение многозначных чисел.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Представление многозначного числа в виде суммы разрядных слагаемых.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Увеличение (уменьшение) числа в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10,  100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1000 раз.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Величины (16 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Единицы длины: миллиметр, сантиметр, дециметр, метр, километр. Соотношения между ними.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Единицы массы: грамм, килограмм, центнер, тонна. Соотношения между ними.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Сложение и вычитание (14ч)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Решение уравнений вида: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х+312=654+79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729-х=217+163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х- 137 = 500 -140.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Устное сложение и вычитание чисел в случаях, сводимых к действиям в пределах 100, и письменное — в остальных случаях.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Сложение и вычитание значений величин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Умножение и деление (74ч)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Решение уравнений вида 6 · х = 429 + 120, х · 18 = 270- 50, 360: х = 630:7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Письменное умножение и деление на однозначное и двузначное числа в пределах миллиона. Письменное умножение и деление на трехзначное число (в порядке ознакомления).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Умножение и деление значений величин на однозначное число.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Итоговое повторение (8ч)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Место курса «Математика» в учебном плане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170E02"/>
          <w:sz w:val="20"/>
          <w:szCs w:val="20"/>
          <w:lang w:eastAsia="ru-RU"/>
        </w:rPr>
        <w:t>Программа рассчитана на 136 часов в год, 4 часа в неделю. В соответствии с федеральным базисным учебным планом курс н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 изучение математики в 4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классе  отводится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4 ч в неделю, 1час в неделю добавлен из компонента образовательного учреждения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уровню подготовки учащихся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Обучающиеся должны знать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-названия и последовательность чисел в натуральном ряду (с какого числа начинается этот ряд и как образуется каждое следующее число в этом ряду)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 образуется каждая следующая счетная единица (сколько единиц в одном десятке, сколько десятков в одной сотне и т. д., сколько разрядов содержится в каждом классе), названия и последовательность классов.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-названия и обозначения арифметических действий, названия компонентов и результата каждого действия;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-связь между компонентами и результатом каждого действия;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-основные свойства арифметических действий (переместительное и сочетательное свойства сложения и умножения, распределительное свойство умножения относительно сложения);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-правила о порядке выполнения действий в числовых выражениях, содержащих скобки и не содержащих их;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-таблицы сложения и умножения однозначных чисел и соответствующие случаи вычитания и деления.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-единицы названных величин, общепринятые их обозначения, соотношения между единицами каждой из этих величин;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-связи между такими величинами, как цена, количество, стоимость; скорость, время, расстояние и др.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-виды углов: прямой, острый, тупой;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-виды треугольников: прямоугольный, остроугольный, тупоугольный; равносторонний, равнобедренный, разносторонний;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-определение прямоугольника (квадрата);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-свойство противоположных сторон прямоугольника.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Обучающиеся должны уметь: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-читать, записывать и сравнивать числа в пределах миллиона; записывать результат сравнения, используя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знаки &gt;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(больше), &lt; (меньше), = (равно);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-представлять любое трехзначное число в виде суммы разрядных слагаемых;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-записывать и вычислять значения числовых выражений, содержащих 3-4 действия (со скобками и без них);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-находить числовые значения буквенных выражений вида а + 3, 8-г, b:2, a + b, c-d,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k:n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заданных числовых значениях входящих в них букв;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-выполнять устные вычисления в пределах 100 и с большими числами в случаях, сводимых к действиям в пределах 100;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-выполнять письменные вычисления (сложение и вычитание многозначных чисел, умножение и деление многозначных чисел на однозначное и двузначное числа), проверку вычислений;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-решать уравнения вида х±60 = 320, 125+х = 750, 2000-х= 1450, х-12 = 2400, х:5 = 420,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600:х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= 25 на основе взаимосвязи между компонентами и результатами действий;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-решать задачи в 1-3 действия;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-находить длину отрезка, ломаной, периметр многоугольника, в том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числе прямоугольника (квадрата);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-находить площадь прямоугольника (квадрата), зная длины его сторон;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-узнавать время по часам;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-выполнять арифметические действия с величинами (сложение и вычитание значений величин, умножение и деление значений величин на одно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значное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число);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-применять к решению текстовых задач знание изученных связей между величинами.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-строить заданный отрезок;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-строить на клетчатой бумаге прямоугольник (квадрат) по заданным длинам сторон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 концу обучения в четвертом класс ученик получит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-выделять признаки и свойства объектов (прямоугольник, его периметр, площадь и др.)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-выявлять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изменения,  происходящие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объектами и устанавливать зависимости между ними;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-определять с помощью сравнения (сопоставления) их характерные признаки;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т.д.), помогающие понять его смысл; ставить вопросы по ходу выполнения задания;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-выбирать доказательства верности или неверности выполненного действия, обосновывать этапы решения задачи, уравнения и др.;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-развивать организационные умения и навыки: планировать этапы предстоящей работы, определять последовательность предстоящих действий;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-осуществлять контроль и оценку правильности действий, поиск путей преодоления ошибок;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-сформировать умения читать и записывать числа, знание состава чисел, которые понадобятся при выполнении устных, а в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дальнейшем  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письменных вычислений;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-формировать и отрабатывать навыки устных и письменных вычислений: табличные случаи умножения и деления,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внетабличные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вычисления в пределах 100, разнообразные примеры на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применение  правил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порядке выполнения действий в выражениях со скобками и без них;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-пользоваться алгоритмами письменного сложения и вычитания многозначных чисел, умножения и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деления  многозначного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числа на однозначное и двузначного числа;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-использовать приобретенные знания и умения в практической деятельности и повседневной жизни для: ориентировки в окружающем пространстве (планирование маршрута, выбор пути передвижения), сравнения и упорядочения объектов по разным признакам: длине, площади, массе, вместимости, определения времени по часам (в часах и минутах).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 освоения программы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результате изучения курса математики выпускники начальной    школы    научатся    использовать     начальные     математические знания   для   описания   окружающих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предметов,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процессов,   явлений,    оценки   количественных   и   пространственных          отношений.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Учащиеся      овладеют     основами    логического  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мышления,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пространственного   воображения   и   математической   речи,   приобретут необходимые вычислительные навыки.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Ученики      научатся     применять      математические       знания    и представления   для   решения   учебных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задач,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приобретут   начальный   опыт   применения   математических   знаний   в   повседневных ситуациях.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Выпускники начальной школы получат представления о числе   как   результате   счета   и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измерения,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  принципе   записи   чисел. Научатся      выполнять       устно   и   письменно       арифметические действия   с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числами;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  неизвестный   компонент   арифметического действия; составлять числовое выражение и находить его значение. Учащиеся накопят опыт решения текстовых задач.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Выпускники познакомятся с простейшими геометрическими формами, научатся распознавать, называть и изображать геометрические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фигуры,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овладеют   способами   измерения   длин   и   площадей.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  ходе   работы   с   таблицами   и   диаграммами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(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   использования компьютера) школьники приобретут важные для практико-ориентированной математической деятельности умения, связанные с представлением, анализом и интерпретацией данных. Они смогут    научиться    извлекать    необходимые      данные    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 таблиц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и диаграмм,     заполнять    готовые    формы,    объяснять,    сравнивать    и обобщать информацию, делать выводы и прогнозы.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У обучающегося будут сформированы: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-основы целостного восприятия окружающего мира и универсальности математических способов его познания;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-уважительное отношение к иному мнению и культуре.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-навыки самоконтроля и самооценки результатов учебной деятельности на основе выделенных критериев ее успешности;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-умения определять наиболее эффективные способы достижения результата, осваивать начальные формы познавательной и личностной         рефлексии;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-положительное отношение к урокам математики, к обучению, к школе;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-мотивы учебной деятельности и личностного смысла учения;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-умение выполнять самостоятельную деятельность, осознание личной ответственности за ее результат;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-уважительное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результаты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Регулятивные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-принимать и сохранять цели и задачи учебной деятельности, искать и находить средства их достижения;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-планировать, контролировать и оценивать учебные действия в соответствии с поставленной задачей и условиями ее реализации;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Познавательные результаты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 математического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содержания - 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-владеть базовыми предметными понятиями (число, величина, геометрическая фигура) и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межпредметными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-использовать способы решения проблем творческого и поискового характера;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-владеть навыками смыслового чтения текстов математического содержания с поставленными целями и задачами;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-осуществлять поиск и выделять необходимую информацию для выполнения учебных и поисково-творческих заданий;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-использовать различные способы поиска сбора, обработки, анализа, организации, передачи информации в соответствии с коммуникативными и познавательными задачами учебного предмета.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Коммуникативные результаты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-строить речевое высказывание в устной форме, использовать математическую терминологию;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c использованием математической терминологии и математических знаний отстаивать свою позицию;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-принимать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-сотрудничать со взрослыми и сверстниками в разных ситуациях, не создавать конфликтов и находить выходы из спорных ситуаций;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-конструктивно разрешать конфликты посредством учета интересов сторон и сотрудничества.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предметные результаты по разделам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 «Числа и величины»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</w:t>
      </w: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 научится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читать,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записывать,    сравнивать,    упорядочивать      числа   от нуля до миллиона;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  устанавливать     закономерность      —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правило,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  которому составлена   числовая   последовательность,   и   составлять   последовательность по заданному или самостоятельно выбранному правилу   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  группировать   числа   по   заданному   или   самостоятельно   установленному признаку;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  читать   и   записывать   величины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(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массу,   время,   длину,   площадь, скорость), используя основные единицы измерения величин и соотношения между ними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получит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  классифицировать   числа   по   одному   или   нескольким   основаниям, объяснять свои действия;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выбирать единицу для измерения данной величины (длины, массы, площади, времени), объяснять свои действия.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 «Арифметические действия»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выполнять   письменно   действия   с   многозначными   числами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(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сложение,   вычитание,   умножение   и   деление   на   однозначное, двузначное числа в пределах 10 000) с использованием таблиц    сложения     и  умножения      чисел,   алгоритмов     письменных арифметических действий (в том числе деления с остатком);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выполнять   устно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сложение,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вычитание,   умножение   и   деление однозначных, двузначных и трехзначных чисел в случаях, сводимых   к   действиям   в   пределах   100   (в   том   числе   с   нулем   и числом 1);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  выделять      неизвестный       компонент      арифметического действия и находить его значение;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вычислять      значение    числового    выражения  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(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содержащего 2—3 арифметических действия, со скобками и без скобок).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получит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выполнять действия с величинами;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   проводить     проверку    правильности       вычислений  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(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 помощью   обратного   действия,   прикидки   и   оценки   результата  действия).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Раздел «Работа с текстовыми задачами»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анализировать    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задачу,  устанавливать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  зависимость     между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величинами   и   взаимосвязь   между   условием   и   вопросом   задачи,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определять количество и порядок действий для решения задачи,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выбирать и объяснять выбор действий;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•решать   учебные   задачи   и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задачи,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связанные   с   повседневной жизнью, арифметическим способом (в 1—2 действия);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•оценивать   правильность   хода   решения   и   реальность   ответа на вопрос задачи.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Обучающийся  получит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решать задачи на нахождение доли величины и величины по значению ее доли (половина, треть, четверть, пятая, десятая часть);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решать задачи в 3—4 действия;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находить разные способы решения задачи.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</w:t>
      </w: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  «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Пространственные   отношения.   Геометрические фигуры»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•описывать взаимное расположение предметов в пространстве и на плоскости;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•распознавать, называть, изображать геометрические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фигуры: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точка,   отрезок,   ломаная,   прямой   угол,   многоугольник,   треугольник, прямоугольник, квадрат, окружность, круг;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•выполнять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•использовать свойства прямоугольника и квадрата для решения задач;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•распознавать и называть геометрические тела: куб, шар;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•соотносить реальные объекты с моделями геометрических фигур.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 получит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распознавать,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различать     и  называть     геометрические тела: параллелепипед, пирамиду, цилиндр, конус.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 «Геометрические величины»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•измерять длину отрезка;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вычислять       периметр  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треугольника,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прямоугольника       и квадрата, площадь прямоугольника и квадрата;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оценивать   размеры   геометрических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объектов,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расстояний приближенно (на глаз).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 получит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вычислять периметр и площадь нестандартной прямоугольной фигуры.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Раздел «Работа с данными»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 научится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•читать и заполнять несложные готовые таблицы;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•читать несложные готовые столбчатые диаграммы.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Обучающийся  получит</w:t>
      </w:r>
      <w:proofErr w:type="gramEnd"/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возможность научиться: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читать несложные готовые круговые диаграммы.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достраивать       несложную      готовую      столбчатую       диаграмму;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сравнивать   и   обобщать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информацию,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представленную в строках и столбцах несложных таблиц и диаграмм;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распознавать одну и ту же информацию, представленную в разной форме (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таблицы  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диаграммы);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 планировать       несложные      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исследования,   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собирать      и представлять   полученную   информацию   с   помощью   таблиц   и диаграмм 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Система оценки достижения планируемых результатов. Критерии оценивания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соответствии с требованиями Стандарта, при оценке итоговых результатов освоения программы по математике, должны учитываться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психологические  возможности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 выпускников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начальной школы решать учебно-познавательные и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учебно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практические задачи. Оценка индивидуальных образовательных достижений ведется «методом сложения», при котором фиксируется достижение опорного уровня и его превышение.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объем и глубину знаний, достижение более высоких уровней формируемых учебных действий.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работы  или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Тематический контроль по математике проводится в письменной форме. Для тематических проверок выбираются узловые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вопросы  программы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приемы устных вычислений, измерение величин и др. Проверочные работы  позволяют проверить, например, знание табличных случаев сложения, вычитания, умножения и деления. В этом случае для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обеспечения  самостоятельности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5-6 минут урока.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Основанием для выставления итоговой оценки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конце года проводится итоговая комплексная проверочная работа на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межпредметной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основе. Одной из ее целей является оценка предметных и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результатов освоения программы по математике в четвертом классе: способность решать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учебно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практические и учебно- познавательные задачи, </w:t>
      </w:r>
      <w:proofErr w:type="spell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обобщенных  способов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деятельности, коммуникативных и информационных умений.</w:t>
      </w:r>
    </w:p>
    <w:p w:rsidR="007A1941" w:rsidRPr="007A1941" w:rsidRDefault="007A1941" w:rsidP="007A1941">
      <w:pPr>
        <w:pStyle w:val="c25"/>
        <w:shd w:val="clear" w:color="auto" w:fill="FFFFFF"/>
        <w:spacing w:before="0" w:beforeAutospacing="0" w:after="0" w:afterAutospacing="0" w:line="240" w:lineRule="atLeast"/>
        <w:rPr>
          <w:color w:val="000000"/>
          <w:sz w:val="20"/>
          <w:szCs w:val="20"/>
        </w:rPr>
      </w:pPr>
      <w:r w:rsidRPr="007A1941">
        <w:rPr>
          <w:b/>
          <w:bCs/>
          <w:color w:val="000000"/>
          <w:sz w:val="20"/>
          <w:szCs w:val="20"/>
        </w:rPr>
        <w:t>                             Нормы оценок по математике</w:t>
      </w:r>
    </w:p>
    <w:tbl>
      <w:tblPr>
        <w:tblW w:w="98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2073"/>
        <w:gridCol w:w="6"/>
        <w:gridCol w:w="2670"/>
        <w:gridCol w:w="8"/>
        <w:gridCol w:w="2235"/>
      </w:tblGrid>
      <w:tr w:rsidR="007A1941" w:rsidRPr="007A1941" w:rsidTr="007A1941">
        <w:trPr>
          <w:trHeight w:val="2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Работа, состоящая из примеров</w:t>
            </w:r>
          </w:p>
        </w:tc>
        <w:tc>
          <w:tcPr>
            <w:tcW w:w="2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Работа, состоящая из задач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Комбинированная работа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устный счёт</w:t>
            </w:r>
          </w:p>
        </w:tc>
      </w:tr>
      <w:tr w:rsidR="007A1941" w:rsidRPr="007A1941" w:rsidTr="007A1941">
        <w:trPr>
          <w:trHeight w:val="2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ошибок</w:t>
            </w:r>
          </w:p>
        </w:tc>
        <w:tc>
          <w:tcPr>
            <w:tcW w:w="2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ошибок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«5» -без ошибок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ошибок</w:t>
            </w:r>
          </w:p>
        </w:tc>
      </w:tr>
      <w:tr w:rsidR="007A1941" w:rsidRPr="007A1941" w:rsidTr="007A1941">
        <w:trPr>
          <w:trHeight w:val="6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грубая и 1-2 негрубые ошибки</w:t>
            </w:r>
          </w:p>
        </w:tc>
        <w:tc>
          <w:tcPr>
            <w:tcW w:w="2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негрубые ошибки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1грубая и 1-2 негрубые ошибки, при этом грубых ошибок не должно быть в задаче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ошибки</w:t>
            </w:r>
          </w:p>
        </w:tc>
      </w:tr>
      <w:tr w:rsidR="007A1941" w:rsidRPr="007A1941" w:rsidTr="007A1941">
        <w:trPr>
          <w:trHeight w:val="6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 грубые и 1-2 негрубые или 3 и более негрубых ошибок</w:t>
            </w:r>
          </w:p>
        </w:tc>
        <w:tc>
          <w:tcPr>
            <w:tcW w:w="2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грубая и 3-4 негрубые ошибки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 грубые и 3-4 негрубые ошибки, при этом ход решения задачи должен быть верным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3»-</w:t>
            </w:r>
            <w:proofErr w:type="gramEnd"/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 ошибки</w:t>
            </w:r>
          </w:p>
        </w:tc>
      </w:tr>
      <w:tr w:rsidR="007A1941" w:rsidRPr="007A1941" w:rsidTr="007A1941">
        <w:trPr>
          <w:trHeight w:val="14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«2» -4 и более грубых ошибок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2» - 2 и более грубых ошибки</w:t>
            </w:r>
          </w:p>
        </w:tc>
        <w:tc>
          <w:tcPr>
            <w:tcW w:w="2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«2» - 4 грубые ошибки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1941" w:rsidRPr="007A1941" w:rsidTr="007A1941">
        <w:trPr>
          <w:trHeight w:val="900"/>
        </w:trPr>
        <w:tc>
          <w:tcPr>
            <w:tcW w:w="10318" w:type="dxa"/>
            <w:gridSpan w:val="6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41" w:rsidRPr="007A1941" w:rsidRDefault="007A1941" w:rsidP="007A194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Грубые ошибки: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доведения до конца решения задачи, примера; невыполненное задание.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Негрубые ошибки:</w:t>
      </w: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нерациональные приемы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 грамматические </w:t>
      </w:r>
      <w:proofErr w:type="gramStart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ошибки,  допущенные</w:t>
      </w:r>
      <w:proofErr w:type="gramEnd"/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работе по математике, оценка не снижается.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небрежно оформленную работу, несоблюдение правил орфографии и каллиграфии оценка снижается на один балл, но не ниже «3»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тестировании все верные ответы берутся за 100%, отметка выставляется в соответствии с таблицей:</w:t>
      </w:r>
    </w:p>
    <w:p w:rsidR="007A1941" w:rsidRPr="007A1941" w:rsidRDefault="007A1941" w:rsidP="007A19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1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                    </w:t>
      </w:r>
      <w:bookmarkStart w:id="0" w:name="_GoBack"/>
      <w:bookmarkEnd w:id="0"/>
    </w:p>
    <w:sectPr w:rsidR="007A1941" w:rsidRPr="007A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68"/>
    <w:rsid w:val="00560068"/>
    <w:rsid w:val="007A1941"/>
    <w:rsid w:val="007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7A778-ECA8-4D0D-B631-BF8DF3A1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7A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4552</Words>
  <Characters>25948</Characters>
  <Application>Microsoft Office Word</Application>
  <DocSecurity>0</DocSecurity>
  <Lines>216</Lines>
  <Paragraphs>60</Paragraphs>
  <ScaleCrop>false</ScaleCrop>
  <Company/>
  <LinksUpToDate>false</LinksUpToDate>
  <CharactersWithSpaces>30440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user-004</dc:creator>
  <cp:keywords/>
  <dc:description/>
  <cp:lastModifiedBy>user-004</cp:lastModifiedBy>
  <cp:revision>2</cp:revision>
  <dcterms:created xsi:type="dcterms:W3CDTF">2019-10-04T09:13:00Z</dcterms:created>
  <dcterms:modified xsi:type="dcterms:W3CDTF">2019-10-04T09:19:00Z</dcterms:modified>
</cp:coreProperties>
</file>